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62" w:rsidRDefault="00861562" w:rsidP="00861562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Перемоги у своїх секціях здобули:</w:t>
      </w:r>
    </w:p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філософії та суспільствознавства</w:t>
      </w:r>
    </w:p>
    <w:p w:rsid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«Соціологія»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Сабанюк Віктор Вікторович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395EFF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Рівненська гімназія "Гармонія" Рівненської міської ради </w:t>
            </w:r>
            <w:r w:rsidR="00395EFF">
              <w:rPr>
                <w:sz w:val="22"/>
                <w:lang w:val="uk-UA"/>
              </w:rPr>
              <w:t>Р</w:t>
            </w:r>
            <w:r w:rsidRPr="002A7DB3">
              <w:rPr>
                <w:sz w:val="22"/>
                <w:lang w:val="uk-UA"/>
              </w:rPr>
              <w:t>івненської області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Вплив телебачення на формування світогляду учнів (на прикладі телестудії "30-ий канал" Рівненської гімназії "Гармонія")</w:t>
            </w:r>
          </w:p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</w:p>
        </w:tc>
        <w:tc>
          <w:tcPr>
            <w:tcW w:w="1561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Волощук О.М., Шокало Ю.М.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«Правознавство»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Кислюк Максим Валентинович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Рівненський економіко- правовий ліцей Рівненської міської ради Рівненської області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Правове регулювання проблеми використання пластикових пакетів в Україні та напрями її вирішення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Кузьма Т.М., Прокопчук С.Ю.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«Педагогіка»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color w:val="222222"/>
                <w:sz w:val="16"/>
                <w:szCs w:val="16"/>
                <w:lang w:val="uk-UA"/>
              </w:rPr>
            </w:pPr>
            <w:r w:rsidRPr="002A7DB3">
              <w:rPr>
                <w:color w:val="222222"/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 w:right="-10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Сомова Анастасія Ігорівна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108" w:right="-108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 w:right="-10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Рівненський навчально-виховний комплекс "Загальноосвітня школа І – ІІІ ступенів – спеціалізована спортивна школа" № 26 Рівненської міської ради Рівненської області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ind w:left="-75" w:right="-10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Формування soft skills у школярів засобами тренінгових технологій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 w:right="-10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Боровець О.В., Осніцька Н.О.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І</w:t>
            </w:r>
            <w:r>
              <w:rPr>
                <w:color w:val="222222"/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історії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«Всесвітня історія»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Бурачинська</w:t>
            </w:r>
          </w:p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Вікторія Вадимівна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9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Єврейське шкільництво у Рівному (1921-1939)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Доброчинська В.А., Омельчак Т.А.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«Історія України»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Романік Роман</w:t>
            </w:r>
          </w:p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Анатолійович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Володимирецький ліцей "Колегіум"</w:t>
            </w:r>
          </w:p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Володимирецької селищної ради Вараського району Рівненської області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Остарбайтери з України: вербування, соціальне становище в умовах Третього рейху та репатріаційні процеси (на прикладі вивезених із Володимиреччини)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Данильчук В.Р., </w:t>
            </w:r>
            <w:r w:rsidRPr="002A7DB3">
              <w:rPr>
                <w:sz w:val="22"/>
                <w:lang w:val="uk-UA"/>
              </w:rPr>
              <w:br/>
              <w:t>Губеня І.В.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«Історичне краєзнавство»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numPr>
                <w:ilvl w:val="0"/>
                <w:numId w:val="1"/>
              </w:numPr>
              <w:spacing w:line="240" w:lineRule="auto"/>
              <w:jc w:val="right"/>
              <w:rPr>
                <w:sz w:val="22"/>
                <w:lang w:val="uk-UA"/>
              </w:rPr>
            </w:pP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Поровчук Василь</w:t>
            </w:r>
          </w:p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Віталійович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 Рівненський економіко-правовий ліцей</w:t>
            </w:r>
          </w:p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Рівненської міської ради Рівненської області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Діяльність скаутських організацій на Рівненщині (1991-2021)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Доброчинська В.А., </w:t>
            </w:r>
            <w:r w:rsidRPr="002A7DB3">
              <w:rPr>
                <w:sz w:val="22"/>
                <w:lang w:val="uk-UA"/>
              </w:rPr>
              <w:br/>
              <w:t>Мазур А.В.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«Археологія»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lastRenderedPageBreak/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Коханевич Марія Віталіївна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Кам'янський ліцей Березівської сільської ради Сарненського району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Порівняльна характеристика продукції волинських ковалів ХІ–ХІІІ ст. за матеріалами археологічних досліджень Дорогобужа і Губина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Коханевич С.Г., Коцюбайло В.П.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наук про Землю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«Географія та ландшафтознавство»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Мельник Владислава Павлівна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Здолбунівська загальноосвітня школа </w:t>
            </w:r>
          </w:p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І-ІІІ ступенів № 6 Здолбунівської міської ради Рівненського району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Аналіз екологічних факторів місцезростань рідкісних видів рослин на території національного природного парку "Дермансько-</w:t>
            </w:r>
          </w:p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Острозький" з використанням</w:t>
            </w:r>
          </w:p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геоінформаційних систем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Головко О.В.,</w:t>
            </w:r>
          </w:p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Гнатюк В.В.</w:t>
            </w:r>
          </w:p>
          <w:p w:rsidR="002A7DB3" w:rsidRPr="002A7DB3" w:rsidRDefault="002A7DB3" w:rsidP="002A7DB3">
            <w:pPr>
              <w:spacing w:line="240" w:lineRule="auto"/>
              <w:rPr>
                <w:sz w:val="22"/>
                <w:lang w:val="uk-UA"/>
              </w:rPr>
            </w:pP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технічних наук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«Технологічні процеси та перспективні технології»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Ткачук Поліна Петрівна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9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highlight w:val="white"/>
                <w:lang w:val="uk-UA"/>
              </w:rPr>
              <w:t>Гощанський академічний ліцей Гощанської селищної ради Рівненського району Рівненської області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Технологія підготовки залізовмісних артезіанських вод в Гощанській ОТГ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Куницький С.О., </w:t>
            </w:r>
            <w:r w:rsidRPr="002A7DB3">
              <w:rPr>
                <w:sz w:val="22"/>
                <w:lang w:val="uk-UA"/>
              </w:rPr>
              <w:br/>
              <w:t>Марчук О.В.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«Електроніка та приладобудування»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56" w:lineRule="auto"/>
              <w:ind w:left="-6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Володимирець Леонтій Віталійович</w:t>
            </w:r>
          </w:p>
          <w:p w:rsidR="002A7DB3" w:rsidRPr="002A7DB3" w:rsidRDefault="002A7DB3" w:rsidP="002A7DB3">
            <w:pPr>
              <w:spacing w:line="240" w:lineRule="auto"/>
              <w:rPr>
                <w:sz w:val="22"/>
                <w:lang w:val="uk-UA"/>
              </w:rPr>
            </w:pP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ІІ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</w:rPr>
            </w:pPr>
            <w:r w:rsidRPr="002A7DB3">
              <w:rPr>
                <w:sz w:val="22"/>
                <w:lang w:val="uk-UA"/>
              </w:rPr>
              <w:t xml:space="preserve">Відокремлений структурний підрозділ </w:t>
            </w:r>
            <w:r w:rsidRPr="002A7DB3">
              <w:rPr>
                <w:sz w:val="22"/>
              </w:rPr>
              <w:t>“</w:t>
            </w:r>
            <w:r w:rsidRPr="002A7DB3">
              <w:rPr>
                <w:sz w:val="22"/>
                <w:lang w:val="uk-UA"/>
              </w:rPr>
              <w:t>Рівненський технічний фаховий коледж</w:t>
            </w:r>
            <w:r w:rsidRPr="002A7DB3">
              <w:rPr>
                <w:sz w:val="22"/>
              </w:rPr>
              <w:t>”</w:t>
            </w:r>
            <w:r w:rsidRPr="002A7DB3">
              <w:rPr>
                <w:sz w:val="22"/>
                <w:lang w:val="uk-UA"/>
              </w:rPr>
              <w:t xml:space="preserve"> Національного університету водного господарства та природокористування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Розробка та практичне використання 3D принтера на основі технології FDM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Куницький С.О.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«Авіа- та ракетобудування, машинобудування і робототехніка»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56" w:lineRule="auto"/>
              <w:ind w:left="-6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Паріпа Вікторія Василівна</w:t>
            </w:r>
          </w:p>
          <w:p w:rsidR="002A7DB3" w:rsidRPr="002A7DB3" w:rsidRDefault="002A7DB3" w:rsidP="002A7DB3">
            <w:pPr>
              <w:spacing w:line="240" w:lineRule="auto"/>
              <w:rPr>
                <w:sz w:val="22"/>
                <w:lang w:val="uk-UA"/>
              </w:rPr>
            </w:pP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108" w:right="-109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Здолбунівська гімназія Здолбунівської міської ради Рівненського району Рівненської області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ind w:left="-7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Генератор на постійних магнітах з тороїдальною обмоткою статора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after="240"/>
              <w:ind w:left="-8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Кочубей С.П. Омельчук І.М.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літературознавства, фольклористики та мистецтвознавства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«Українська література»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8"/>
        <w:gridCol w:w="2692"/>
        <w:gridCol w:w="2550"/>
        <w:gridCol w:w="1561"/>
        <w:gridCol w:w="544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Трофимчук Олександра Андріївна</w:t>
            </w:r>
          </w:p>
        </w:tc>
        <w:tc>
          <w:tcPr>
            <w:tcW w:w="42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50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Особливості літератури non-fiction (на прикладі роману Тамари Горіха Зерня "Доця")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Хомеча Н.А., Сосюк Н.В.</w:t>
            </w:r>
          </w:p>
        </w:tc>
        <w:tc>
          <w:tcPr>
            <w:tcW w:w="54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«Зарубіжна література»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Примак Анатолій Васильович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Масевицький ліцей Рокитнівської селищної ради Сарненського району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Антиномічна структура образу Парижа в романі Чарльза Белфора "Паризький архітектор"</w:t>
            </w:r>
          </w:p>
        </w:tc>
        <w:tc>
          <w:tcPr>
            <w:tcW w:w="1561" w:type="dxa"/>
          </w:tcPr>
          <w:p w:rsidR="00C9144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Воробйова Л.М., </w:t>
            </w:r>
          </w:p>
          <w:p w:rsidR="002A7DB3" w:rsidRPr="002A7DB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Горіна І.О.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«Фольклористика»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Савчук Софія Сергіївна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Неказкова народна проза Рівненщини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Мартинюк В.І., Хомеча Н.А.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«Літературна творчість»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Негода Євгенія Олегівна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Рівненська українська гімназія Рівненської міської ради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Ініціали залишають між рядками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Мазур О.О.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«Кримськотатарська гуманітаристика»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Черепанова Діана Ігорівна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Рівненська загальноосвітня школа І-ІІІ ступенів № 28 Рівненської міської ради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Образ дому в повісті Ервіна Умерова "Золотий поріг"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Гордієнко О.В.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мовознавства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«Українська мова»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Приварська Софія Вікторівна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Обласний науковий ліцей </w:t>
            </w:r>
          </w:p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 м. Рівне Рівненської обласної ради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</w:rPr>
            </w:pPr>
            <w:r w:rsidRPr="002A7DB3">
              <w:rPr>
                <w:sz w:val="22"/>
                <w:lang w:val="uk-UA"/>
              </w:rPr>
              <w:t xml:space="preserve">Засоби мовленнєвого впливу в політичній комунікації (на матеріалі ток-шоу </w:t>
            </w:r>
            <w:r w:rsidRPr="002A7DB3">
              <w:rPr>
                <w:sz w:val="22"/>
              </w:rPr>
              <w:t>“</w:t>
            </w:r>
            <w:r w:rsidRPr="002A7DB3">
              <w:rPr>
                <w:sz w:val="22"/>
                <w:lang w:val="uk-UA"/>
              </w:rPr>
              <w:t>Право на владу</w:t>
            </w:r>
            <w:r w:rsidRPr="002A7DB3">
              <w:rPr>
                <w:sz w:val="22"/>
              </w:rPr>
              <w:t>”)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ind w:left="-80" w:right="-135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Шульжук Н.В., Сосюк Н.В.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«Англійська мова»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80"/>
        <w:gridCol w:w="1530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8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30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Костюкович Анна Іванівна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Рівненська спеціалізована школа І-ІІІ ступенів </w:t>
            </w:r>
          </w:p>
          <w:p w:rsidR="002A7DB3" w:rsidRPr="002A7DB3" w:rsidRDefault="002A7DB3" w:rsidP="002A7DB3">
            <w:pPr>
              <w:widowControl w:val="0"/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"Центр надії" ім. Надії Маринович Рівненської міської ради Рівненської області</w:t>
            </w:r>
          </w:p>
        </w:tc>
        <w:tc>
          <w:tcPr>
            <w:tcW w:w="2580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75" w:right="-103"/>
              <w:rPr>
                <w:b/>
                <w:color w:val="FF0000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Лексико-стилістичні засоби як ретранслятор дитячого гумору на прикладі серії пригодницьких романів "39 ключів" ("Лабіринт кісток" Ріка Ріордана та "Фальшива нота" Гордона Кормана)</w:t>
            </w:r>
          </w:p>
        </w:tc>
        <w:tc>
          <w:tcPr>
            <w:tcW w:w="1530" w:type="dxa"/>
          </w:tcPr>
          <w:p w:rsidR="002A7DB3" w:rsidRPr="002A7DB3" w:rsidRDefault="002A7DB3" w:rsidP="002A7DB3">
            <w:pPr>
              <w:spacing w:line="240" w:lineRule="auto"/>
              <w:ind w:left="-104" w:right="-100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Бойко І.П.,</w:t>
            </w:r>
          </w:p>
          <w:p w:rsidR="002A7DB3" w:rsidRPr="002A7DB3" w:rsidRDefault="002A7DB3" w:rsidP="002A7DB3">
            <w:pPr>
              <w:widowControl w:val="0"/>
              <w:spacing w:line="240" w:lineRule="auto"/>
              <w:ind w:left="-104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Костюкович О.П.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хімії та біології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«Психологія»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Кудряшова Валерія Олександрівна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 xml:space="preserve">Рівненський навчально-виховний комплекс "Загальноосвітня школа </w:t>
            </w:r>
          </w:p>
          <w:p w:rsidR="002A7DB3" w:rsidRPr="002A7DB3" w:rsidRDefault="002A7DB3" w:rsidP="002A7DB3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І-ІІІ ступенів – ліцей" № 19 Рівненської міської ради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Особливості саморегуляції, схильності до ризику і особистісної зрілості членів молодіжних субкультур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Камінська О.В.,</w:t>
            </w:r>
          </w:p>
          <w:p w:rsidR="002A7DB3" w:rsidRPr="002A7DB3" w:rsidRDefault="002A7DB3" w:rsidP="002A7DB3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Кондратюк О.М.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«Хімія»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Остаповець Ілля Валентинович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Рівненський природничо-математичний ліцей "ЕЛІТАР" Рівненської міської ради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ind w:left="-75" w:right="-103"/>
              <w:rPr>
                <w:sz w:val="20"/>
                <w:szCs w:val="20"/>
                <w:lang w:val="uk-UA"/>
              </w:rPr>
            </w:pPr>
            <w:r w:rsidRPr="002A7DB3">
              <w:rPr>
                <w:sz w:val="22"/>
                <w:lang w:val="uk-UA"/>
              </w:rPr>
              <w:t>Електрохімічне отримання низькорозмірних кристалів оксиду цинку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Данилюк Р.Е.,</w:t>
            </w:r>
          </w:p>
          <w:p w:rsidR="002A7DB3" w:rsidRPr="002A7DB3" w:rsidRDefault="002A7DB3" w:rsidP="002A7DB3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Рудик Б.П.,</w:t>
            </w:r>
          </w:p>
          <w:p w:rsidR="002A7DB3" w:rsidRPr="002A7DB3" w:rsidRDefault="002A7DB3" w:rsidP="002A7DB3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Максимчук І.С.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«Зоологія»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 w:right="-10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Моніч Олександр Анатолійович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112" w:right="-103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10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 w:right="-10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Володимирецький ліцей "Колегіум" Володимирецької селищної ради Вараського району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ind w:left="-75" w:right="-10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Морфофізіологічні характеристики представників родини коропових (Cyprinidae) річки Горинь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 w:right="-10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Бєдункова О.О.,</w:t>
            </w:r>
          </w:p>
          <w:p w:rsidR="002A7DB3" w:rsidRPr="002A7DB3" w:rsidRDefault="002A7DB3" w:rsidP="002A7DB3">
            <w:pPr>
              <w:spacing w:line="240" w:lineRule="auto"/>
              <w:ind w:left="-80" w:right="-10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Вегера І.П.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екології та аграрних наук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«Екологія»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78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Буднік Ірина Олександрівна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11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ind w:left="-81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Великоомелянський ліцей Великоомелянської сільської ради Рівненського району Рівненської області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ind w:left="-75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Вибір стратегії доместикації для збереження природних популяцій слимака виноградного (Helix pomatia) у межах Великоомелянської селищної ради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ind w:left="-80" w:right="-103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Бєдункова О.О.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24" w:right="-9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фізики і астрономії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«Експериментальна фізика»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Кушнір Олександр Володимирович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Дубровицький навчально-виховний комплекс "Ліцей-школа" Дубровицької міської ради Сарненського району Рівненської області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Експериментальне дослідження сонячних концентраторів параболічної та параболоциліндричної форми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Левшенюк В.Я., Кушнір В.В.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836757">
              <w:rPr>
                <w:sz w:val="22"/>
                <w:lang w:val="uk-UA"/>
              </w:rPr>
              <w:t>ІІ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«Аерофізика та космічні дослідження»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Шалак Анастасія Володимирівна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Дубенський ліцей №8 Дубенської міської ради Дубенського району Рівненської області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Визначення відстані до пульсару та дослідження його орбітальних характеристик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Мислінчук В.О., Козловська С.І.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836757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jc w:val="center"/>
        <w:rPr>
          <w:b/>
          <w:szCs w:val="28"/>
          <w:lang w:val="uk-UA"/>
        </w:rPr>
      </w:pPr>
      <w:r w:rsidRPr="002A7DB3">
        <w:rPr>
          <w:b/>
          <w:szCs w:val="28"/>
          <w:lang w:val="uk-UA"/>
        </w:rPr>
        <w:t>Відділення економіки</w:t>
      </w:r>
    </w:p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«Економічна теорія та історія економічної думки»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Шевчук Анастасія Андріївна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 xml:space="preserve">Обласний науковий ліцей </w:t>
            </w:r>
          </w:p>
          <w:p w:rsidR="002A7DB3" w:rsidRPr="002A7DB3" w:rsidRDefault="002A7DB3" w:rsidP="002A7DB3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в м. Рівне Рівненської обласної ради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Інклюзивна економіка як нова парадигма економічного зростання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Боднарюк І.Л., Сорока В.П.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  <w:r w:rsidR="00C91443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«Мікроекономіка та макроекономіка»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Степанович Карина Русланівна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Рівненська загальноосвітня школа І-ІІІ ступенів № 25 Рівненської міської ради Рівненської області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3"/>
              <w:rPr>
                <w:color w:val="FF0000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Розвиток зеленої економіки: міжнародний та вітчизняний аспекти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Боднарюк І.Л.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</w:p>
        </w:tc>
      </w:tr>
    </w:tbl>
    <w:p w:rsidR="002A7DB3" w:rsidRPr="002A7DB3" w:rsidRDefault="002A7DB3" w:rsidP="002A7DB3">
      <w:pPr>
        <w:spacing w:line="240" w:lineRule="auto"/>
        <w:ind w:firstLine="708"/>
        <w:rPr>
          <w:szCs w:val="28"/>
          <w:lang w:val="uk-UA"/>
        </w:rPr>
      </w:pPr>
      <w:r w:rsidRPr="002A7DB3">
        <w:rPr>
          <w:szCs w:val="28"/>
          <w:lang w:val="uk-UA"/>
        </w:rPr>
        <w:t>Секція «Фінанси, грошовий обіг та кредит»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427"/>
        <w:gridCol w:w="2692"/>
        <w:gridCol w:w="2549"/>
        <w:gridCol w:w="1561"/>
        <w:gridCol w:w="568"/>
      </w:tblGrid>
      <w:tr w:rsidR="002A7DB3" w:rsidRPr="002A7DB3" w:rsidTr="002A7DB3">
        <w:trPr>
          <w:trHeight w:val="257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984" w:type="dxa"/>
          </w:tcPr>
          <w:p w:rsidR="002A7DB3" w:rsidRPr="002A7DB3" w:rsidRDefault="002A7DB3" w:rsidP="002A7DB3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427" w:type="dxa"/>
          </w:tcPr>
          <w:p w:rsidR="002A7DB3" w:rsidRPr="002A7DB3" w:rsidRDefault="002A7DB3" w:rsidP="002A7DB3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692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2549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1561" w:type="dxa"/>
          </w:tcPr>
          <w:p w:rsidR="002A7DB3" w:rsidRPr="002A7DB3" w:rsidRDefault="002A7DB3" w:rsidP="002A7DB3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 w:rsidRPr="002A7DB3"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2A7DB3" w:rsidRPr="002A7DB3" w:rsidTr="002A7DB3">
        <w:trPr>
          <w:trHeight w:val="273"/>
        </w:trPr>
        <w:tc>
          <w:tcPr>
            <w:tcW w:w="392" w:type="dxa"/>
          </w:tcPr>
          <w:p w:rsidR="002A7DB3" w:rsidRPr="002A7DB3" w:rsidRDefault="002A7DB3" w:rsidP="002A7DB3">
            <w:pPr>
              <w:spacing w:line="240" w:lineRule="auto"/>
              <w:jc w:val="right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0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Тарасун Тарас Романович</w:t>
            </w:r>
          </w:p>
        </w:tc>
        <w:tc>
          <w:tcPr>
            <w:tcW w:w="4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jc w:val="center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7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Рівненська спеціалізована школа I-III ступенів "Центр надії" ім. Надії Маринович Рівненської міської ради Рівненської області</w:t>
            </w:r>
          </w:p>
        </w:tc>
        <w:tc>
          <w:tcPr>
            <w:tcW w:w="254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33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Фінансова культура як чинник забезпечення добробуту населення</w:t>
            </w:r>
          </w:p>
        </w:tc>
        <w:tc>
          <w:tcPr>
            <w:tcW w:w="15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left w:w="0" w:type="dxa"/>
              <w:right w:w="0" w:type="dxa"/>
            </w:tcMar>
          </w:tcPr>
          <w:p w:rsidR="002A7DB3" w:rsidRPr="002A7DB3" w:rsidRDefault="002A7DB3" w:rsidP="002A7DB3">
            <w:pPr>
              <w:spacing w:line="240" w:lineRule="auto"/>
              <w:ind w:left="28"/>
              <w:rPr>
                <w:color w:val="222222"/>
                <w:sz w:val="22"/>
                <w:lang w:val="uk-UA"/>
              </w:rPr>
            </w:pPr>
            <w:r w:rsidRPr="002A7DB3">
              <w:rPr>
                <w:color w:val="222222"/>
                <w:sz w:val="22"/>
                <w:lang w:val="uk-UA"/>
              </w:rPr>
              <w:t>Боднарюк І.Л.</w:t>
            </w:r>
          </w:p>
        </w:tc>
        <w:tc>
          <w:tcPr>
            <w:tcW w:w="568" w:type="dxa"/>
          </w:tcPr>
          <w:p w:rsidR="002A7DB3" w:rsidRPr="002A7DB3" w:rsidRDefault="002A7DB3" w:rsidP="002A7DB3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 w:rsidRPr="002A7DB3">
              <w:rPr>
                <w:sz w:val="22"/>
                <w:lang w:val="uk-UA"/>
              </w:rPr>
              <w:t>І</w:t>
            </w:r>
          </w:p>
        </w:tc>
      </w:tr>
    </w:tbl>
    <w:p w:rsidR="00861562" w:rsidRDefault="00861562" w:rsidP="00861562">
      <w:pPr>
        <w:spacing w:line="240" w:lineRule="auto"/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sectPr w:rsidR="008615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4591"/>
    <w:multiLevelType w:val="multilevel"/>
    <w:tmpl w:val="16D427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7D"/>
    <w:rsid w:val="000A469D"/>
    <w:rsid w:val="000F5BBF"/>
    <w:rsid w:val="00144B82"/>
    <w:rsid w:val="00213A8E"/>
    <w:rsid w:val="002A7DB3"/>
    <w:rsid w:val="00395EFF"/>
    <w:rsid w:val="00567894"/>
    <w:rsid w:val="0062547D"/>
    <w:rsid w:val="00836757"/>
    <w:rsid w:val="00861562"/>
    <w:rsid w:val="00C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25EC-31BF-4B88-BAC7-522906FA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62"/>
    <w:pPr>
      <w:spacing w:after="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rsid w:val="002A7DB3"/>
    <w:pPr>
      <w:keepNext/>
      <w:keepLines/>
      <w:spacing w:before="480" w:after="120"/>
      <w:outlineLvl w:val="0"/>
    </w:pPr>
    <w:rPr>
      <w:b/>
      <w:sz w:val="48"/>
      <w:szCs w:val="48"/>
      <w:lang w:val="uk-UA"/>
    </w:rPr>
  </w:style>
  <w:style w:type="paragraph" w:styleId="2">
    <w:name w:val="heading 2"/>
    <w:basedOn w:val="a"/>
    <w:next w:val="a"/>
    <w:link w:val="20"/>
    <w:rsid w:val="002A7DB3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rsid w:val="002A7DB3"/>
    <w:pPr>
      <w:keepNext/>
      <w:keepLines/>
      <w:spacing w:before="280" w:after="80"/>
      <w:outlineLvl w:val="2"/>
    </w:pPr>
    <w:rPr>
      <w:b/>
      <w:szCs w:val="28"/>
      <w:lang w:val="uk-UA"/>
    </w:rPr>
  </w:style>
  <w:style w:type="paragraph" w:styleId="4">
    <w:name w:val="heading 4"/>
    <w:basedOn w:val="a"/>
    <w:next w:val="a"/>
    <w:link w:val="40"/>
    <w:rsid w:val="002A7DB3"/>
    <w:pPr>
      <w:keepNext/>
      <w:keepLines/>
      <w:spacing w:before="240" w:after="40"/>
      <w:outlineLvl w:val="3"/>
    </w:pPr>
    <w:rPr>
      <w:b/>
      <w:sz w:val="24"/>
      <w:szCs w:val="24"/>
      <w:lang w:val="uk-UA"/>
    </w:rPr>
  </w:style>
  <w:style w:type="paragraph" w:styleId="5">
    <w:name w:val="heading 5"/>
    <w:basedOn w:val="a"/>
    <w:next w:val="a"/>
    <w:link w:val="50"/>
    <w:rsid w:val="002A7DB3"/>
    <w:pPr>
      <w:keepNext/>
      <w:keepLines/>
      <w:spacing w:before="220" w:after="40"/>
      <w:outlineLvl w:val="4"/>
    </w:pPr>
    <w:rPr>
      <w:b/>
      <w:sz w:val="22"/>
      <w:lang w:val="uk-UA"/>
    </w:rPr>
  </w:style>
  <w:style w:type="paragraph" w:styleId="6">
    <w:name w:val="heading 6"/>
    <w:basedOn w:val="a"/>
    <w:next w:val="a"/>
    <w:link w:val="60"/>
    <w:rsid w:val="002A7DB3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7DB3"/>
    <w:rPr>
      <w:rFonts w:ascii="Times New Roman" w:eastAsia="Times New Roman" w:hAnsi="Times New Roman" w:cs="Times New Roman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rsid w:val="002A7DB3"/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2A7DB3"/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2A7DB3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2A7DB3"/>
    <w:rPr>
      <w:rFonts w:ascii="Times New Roman" w:eastAsia="Times New Roman" w:hAnsi="Times New Roman" w:cs="Times New Roman"/>
      <w:b/>
      <w:lang w:val="uk-UA"/>
    </w:rPr>
  </w:style>
  <w:style w:type="character" w:customStyle="1" w:styleId="60">
    <w:name w:val="Заголовок 6 Знак"/>
    <w:basedOn w:val="a0"/>
    <w:link w:val="6"/>
    <w:rsid w:val="002A7DB3"/>
    <w:rPr>
      <w:rFonts w:ascii="Times New Roman" w:eastAsia="Times New Roman" w:hAnsi="Times New Roman" w:cs="Times New Roman"/>
      <w:b/>
      <w:sz w:val="20"/>
      <w:szCs w:val="20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2A7DB3"/>
  </w:style>
  <w:style w:type="table" w:customStyle="1" w:styleId="TableNormal">
    <w:name w:val="Table Normal"/>
    <w:rsid w:val="002A7DB3"/>
    <w:pPr>
      <w:spacing w:after="0" w:line="276" w:lineRule="auto"/>
    </w:pPr>
    <w:rPr>
      <w:rFonts w:ascii="Times New Roman" w:eastAsia="Times New Roman" w:hAnsi="Times New Roman" w:cs="Times New Roman"/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A7DB3"/>
    <w:pPr>
      <w:keepNext/>
      <w:keepLines/>
      <w:spacing w:before="480" w:after="120"/>
    </w:pPr>
    <w:rPr>
      <w:b/>
      <w:sz w:val="72"/>
      <w:szCs w:val="72"/>
      <w:lang w:val="uk-UA"/>
    </w:rPr>
  </w:style>
  <w:style w:type="character" w:customStyle="1" w:styleId="a5">
    <w:name w:val="Назва Знак"/>
    <w:basedOn w:val="a0"/>
    <w:link w:val="a4"/>
    <w:rsid w:val="002A7DB3"/>
    <w:rPr>
      <w:rFonts w:ascii="Times New Roman" w:eastAsia="Times New Roman" w:hAnsi="Times New Roman" w:cs="Times New Roman"/>
      <w:b/>
      <w:sz w:val="72"/>
      <w:szCs w:val="72"/>
      <w:lang w:val="uk-UA"/>
    </w:rPr>
  </w:style>
  <w:style w:type="paragraph" w:styleId="a6">
    <w:name w:val="Subtitle"/>
    <w:basedOn w:val="a"/>
    <w:next w:val="a"/>
    <w:link w:val="a7"/>
    <w:rsid w:val="002A7DB3"/>
    <w:pPr>
      <w:spacing w:line="240" w:lineRule="auto"/>
      <w:jc w:val="center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a7">
    <w:name w:val="Підзаголовок Знак"/>
    <w:basedOn w:val="a0"/>
    <w:link w:val="a6"/>
    <w:rsid w:val="002A7DB3"/>
    <w:rPr>
      <w:rFonts w:ascii="Calibri" w:eastAsia="Calibri" w:hAnsi="Calibri" w:cs="Calibri"/>
      <w:sz w:val="24"/>
      <w:szCs w:val="24"/>
      <w:lang w:val="uk-UA"/>
    </w:rPr>
  </w:style>
  <w:style w:type="paragraph" w:styleId="a8">
    <w:name w:val="header"/>
    <w:basedOn w:val="a"/>
    <w:link w:val="a9"/>
    <w:uiPriority w:val="99"/>
    <w:unhideWhenUsed/>
    <w:rsid w:val="002A7DB3"/>
    <w:pPr>
      <w:tabs>
        <w:tab w:val="center" w:pos="4844"/>
        <w:tab w:val="right" w:pos="9689"/>
      </w:tabs>
      <w:spacing w:line="240" w:lineRule="auto"/>
    </w:pPr>
    <w:rPr>
      <w:szCs w:val="28"/>
      <w:lang w:val="uk-UA"/>
    </w:rPr>
  </w:style>
  <w:style w:type="character" w:customStyle="1" w:styleId="a9">
    <w:name w:val="Верхній колонтитул Знак"/>
    <w:basedOn w:val="a0"/>
    <w:link w:val="a8"/>
    <w:uiPriority w:val="99"/>
    <w:rsid w:val="002A7DB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a">
    <w:name w:val="footer"/>
    <w:basedOn w:val="a"/>
    <w:link w:val="ab"/>
    <w:uiPriority w:val="99"/>
    <w:unhideWhenUsed/>
    <w:rsid w:val="002A7DB3"/>
    <w:pPr>
      <w:tabs>
        <w:tab w:val="center" w:pos="4844"/>
        <w:tab w:val="right" w:pos="9689"/>
      </w:tabs>
      <w:spacing w:line="240" w:lineRule="auto"/>
    </w:pPr>
    <w:rPr>
      <w:szCs w:val="28"/>
      <w:lang w:val="uk-UA"/>
    </w:rPr>
  </w:style>
  <w:style w:type="character" w:customStyle="1" w:styleId="ab">
    <w:name w:val="Нижній колонтитул Знак"/>
    <w:basedOn w:val="a0"/>
    <w:link w:val="aa"/>
    <w:uiPriority w:val="99"/>
    <w:rsid w:val="002A7DB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List Paragraph"/>
    <w:basedOn w:val="a"/>
    <w:uiPriority w:val="34"/>
    <w:qFormat/>
    <w:rsid w:val="002A7DB3"/>
    <w:pPr>
      <w:ind w:left="720"/>
      <w:contextualSpacing/>
    </w:pPr>
    <w:rPr>
      <w:szCs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2A7DB3"/>
    <w:pPr>
      <w:spacing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A7DB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6513</Words>
  <Characters>3713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user</cp:lastModifiedBy>
  <cp:revision>8</cp:revision>
  <dcterms:created xsi:type="dcterms:W3CDTF">2021-05-18T13:12:00Z</dcterms:created>
  <dcterms:modified xsi:type="dcterms:W3CDTF">2022-07-13T16:58:00Z</dcterms:modified>
</cp:coreProperties>
</file>